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1F1C" w:rsidRDefault="00762E31">
      <w:r>
        <w:t>Case 7-</w:t>
      </w:r>
      <w:r w:rsidR="00F93B87">
        <w:t>A7</w:t>
      </w:r>
      <w:r w:rsidR="00E23913">
        <w:t>6</w:t>
      </w:r>
      <w:r w:rsidR="00F93B87">
        <w:t>-</w:t>
      </w:r>
      <w:proofErr w:type="gramStart"/>
      <w:r w:rsidR="00F93B87">
        <w:t>AM,S</w:t>
      </w:r>
      <w:proofErr w:type="gramEnd"/>
      <w:r w:rsidR="00F93B87">
        <w:t>-Peru-Moche-Mask-</w:t>
      </w:r>
      <w:r w:rsidR="00E23913">
        <w:t>Nose</w:t>
      </w:r>
      <w:r w:rsidR="00291FCA">
        <w:t xml:space="preserve"> </w:t>
      </w:r>
      <w:r w:rsidR="00F93B87">
        <w:t>piece</w:t>
      </w:r>
      <w:r w:rsidR="00E23913">
        <w:t>-Copper-Owl Head Effigies</w:t>
      </w:r>
    </w:p>
    <w:p w:rsidR="00F93B87" w:rsidRDefault="00F93B87">
      <w:pPr>
        <w:rPr>
          <w:noProof/>
        </w:rPr>
      </w:pPr>
      <w:r>
        <w:rPr>
          <w:noProof/>
        </w:rPr>
        <w:drawing>
          <wp:inline distT="0" distB="0" distL="0" distR="0" wp14:anchorId="61C92146" wp14:editId="2A5A075A">
            <wp:extent cx="3295291" cy="2931283"/>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305514" cy="2940377"/>
                    </a:xfrm>
                    <a:prstGeom prst="rect">
                      <a:avLst/>
                    </a:prstGeom>
                  </pic:spPr>
                </pic:pic>
              </a:graphicData>
            </a:graphic>
          </wp:inline>
        </w:drawing>
      </w:r>
      <w:r w:rsidRPr="00F93B87">
        <w:rPr>
          <w:noProof/>
        </w:rPr>
        <w:t xml:space="preserve"> </w:t>
      </w:r>
      <w:r>
        <w:rPr>
          <w:noProof/>
        </w:rPr>
        <w:drawing>
          <wp:inline distT="0" distB="0" distL="0" distR="0" wp14:anchorId="6E9C1D6E" wp14:editId="76BA2F54">
            <wp:extent cx="3283465" cy="293201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flipH="1">
                      <a:off x="0" y="0"/>
                      <a:ext cx="3307812" cy="2953755"/>
                    </a:xfrm>
                    <a:prstGeom prst="rect">
                      <a:avLst/>
                    </a:prstGeom>
                  </pic:spPr>
                </pic:pic>
              </a:graphicData>
            </a:graphic>
          </wp:inline>
        </w:drawing>
      </w:r>
    </w:p>
    <w:p w:rsidR="00142B53" w:rsidRDefault="00E23913">
      <w:r>
        <w:t xml:space="preserve">Figs. 1-2. </w:t>
      </w:r>
      <w:r w:rsidR="00142B53">
        <w:t>Peru-Moche-Mask-Nosepiece-Copper-Owl Head Effigies.</w:t>
      </w:r>
    </w:p>
    <w:p w:rsidR="00E23913" w:rsidRDefault="00E23913" w:rsidP="00E23913">
      <w:pPr>
        <w:spacing w:after="0"/>
        <w:rPr>
          <w:rStyle w:val="Strong"/>
        </w:rPr>
      </w:pPr>
      <w:r>
        <w:rPr>
          <w:rStyle w:val="Strong"/>
        </w:rPr>
        <w:t>Case no.: 7</w:t>
      </w:r>
    </w:p>
    <w:p w:rsidR="00E23913" w:rsidRDefault="00E23913" w:rsidP="00E23913">
      <w:pPr>
        <w:spacing w:after="0"/>
        <w:rPr>
          <w:rStyle w:val="Strong"/>
        </w:rPr>
      </w:pPr>
      <w:r>
        <w:rPr>
          <w:rStyle w:val="Strong"/>
        </w:rPr>
        <w:t>Accession Number: A74</w:t>
      </w:r>
    </w:p>
    <w:p w:rsidR="00E23913" w:rsidRDefault="00E23913" w:rsidP="00E23913">
      <w:pPr>
        <w:spacing w:after="0"/>
        <w:rPr>
          <w:rStyle w:val="Strong"/>
        </w:rPr>
      </w:pPr>
      <w:r>
        <w:rPr>
          <w:rStyle w:val="Strong"/>
        </w:rPr>
        <w:t>Formal Label:</w:t>
      </w:r>
    </w:p>
    <w:p w:rsidR="00E23913" w:rsidRDefault="00E23913" w:rsidP="00E23913">
      <w:pPr>
        <w:spacing w:after="0"/>
        <w:rPr>
          <w:b/>
          <w:bCs w:val="0"/>
        </w:rPr>
      </w:pPr>
      <w:r w:rsidRPr="00ED4BF3">
        <w:rPr>
          <w:b/>
          <w:bCs w:val="0"/>
        </w:rPr>
        <w:t>Display Description:</w:t>
      </w:r>
    </w:p>
    <w:p w:rsidR="00142B53" w:rsidRPr="00AB5BF5" w:rsidRDefault="00142B53" w:rsidP="00AB5BF5">
      <w:r>
        <w:t>A large copper mask of a male dignitary with a lineal-woven textile cap.  He has almond-shaped eyes, a broad nose and fully shaped ears.  A wide crown with stepped pyramidal structures on either side in which are eleven “V”-shaped hanging, copper spangles.</w:t>
      </w:r>
      <w:r w:rsidRPr="0043493D">
        <w:t xml:space="preserve"> </w:t>
      </w:r>
      <w:r>
        <w:t>At</w:t>
      </w:r>
      <w:r w:rsidRPr="0043493D">
        <w:t xml:space="preserve"> the center of the crown is an owl maskette</w:t>
      </w:r>
      <w:r>
        <w:t xml:space="preserve"> within a lunette. Below the face are an additional five owl maskettes. The figure is wearing large, round ear disks outlined by a ridge in which are eight circular copper sequins surrounding a central boss. A large crescent-shaped nose ornament with twelve copper spangles (three are missing) is attached to the nose. This is an unusual mask in that both sides offer different vantage points of viewing the dignitary: the reverse show him in his regalia</w:t>
      </w:r>
      <w:r w:rsidR="004D2459">
        <w:t xml:space="preserve"> with his mouth sewn shut as in death </w:t>
      </w:r>
      <w:r>
        <w:t xml:space="preserve">and the obverse shows him in a more natural pose </w:t>
      </w:r>
      <w:r w:rsidR="004D2459">
        <w:t xml:space="preserve">in life </w:t>
      </w:r>
      <w:r>
        <w:t>without his regalia.</w:t>
      </w:r>
    </w:p>
    <w:p w:rsidR="00AB5BF5" w:rsidRPr="00EB5DE2" w:rsidRDefault="00AB5BF5" w:rsidP="00AB5BF5">
      <w:pPr>
        <w:spacing w:after="0"/>
        <w:rPr>
          <w:b/>
          <w:bCs w:val="0"/>
        </w:rPr>
      </w:pPr>
      <w:r w:rsidRPr="00EB5DE2">
        <w:rPr>
          <w:b/>
        </w:rPr>
        <w:t>LC Classification:</w:t>
      </w:r>
      <w:r>
        <w:rPr>
          <w:b/>
        </w:rPr>
        <w:t xml:space="preserve"> F3430.1.</w:t>
      </w:r>
    </w:p>
    <w:p w:rsidR="00AB5BF5" w:rsidRDefault="00AB5BF5" w:rsidP="00AB5BF5">
      <w:pPr>
        <w:spacing w:after="0"/>
      </w:pPr>
      <w:r>
        <w:rPr>
          <w:rStyle w:val="Strong"/>
        </w:rPr>
        <w:t>Date or Time Horizon:</w:t>
      </w:r>
      <w:r>
        <w:t xml:space="preserve"> 100 BCE-400 CE</w:t>
      </w:r>
    </w:p>
    <w:p w:rsidR="00AB5BF5" w:rsidRDefault="00AB5BF5" w:rsidP="00AB5BF5">
      <w:pPr>
        <w:spacing w:after="0"/>
      </w:pPr>
      <w:r>
        <w:rPr>
          <w:rStyle w:val="Strong"/>
        </w:rPr>
        <w:t>Geographical Area:</w:t>
      </w:r>
      <w:r>
        <w:t xml:space="preserve"> N coastal Peru</w:t>
      </w:r>
    </w:p>
    <w:p w:rsidR="00E23913" w:rsidRDefault="00E23913" w:rsidP="00E23913">
      <w:pPr>
        <w:spacing w:after="0"/>
        <w:rPr>
          <w:b/>
        </w:rPr>
      </w:pPr>
      <w:r w:rsidRPr="0011252F">
        <w:rPr>
          <w:b/>
        </w:rPr>
        <w:t>Map, GPS coordinates:</w:t>
      </w:r>
    </w:p>
    <w:p w:rsidR="00E23913" w:rsidRDefault="00E23913" w:rsidP="00E23913">
      <w:pPr>
        <w:spacing w:after="0"/>
        <w:rPr>
          <w:b/>
        </w:rPr>
      </w:pPr>
      <w:r>
        <w:rPr>
          <w:noProof/>
        </w:rPr>
        <w:lastRenderedPageBreak/>
        <w:drawing>
          <wp:inline distT="0" distB="0" distL="0" distR="0" wp14:anchorId="59ACF7AE" wp14:editId="5BA6B77C">
            <wp:extent cx="3756991" cy="41744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60235" cy="4178038"/>
                    </a:xfrm>
                    <a:prstGeom prst="rect">
                      <a:avLst/>
                    </a:prstGeom>
                  </pic:spPr>
                </pic:pic>
              </a:graphicData>
            </a:graphic>
          </wp:inline>
        </w:drawing>
      </w:r>
    </w:p>
    <w:p w:rsidR="00E23913" w:rsidRPr="0011252F" w:rsidRDefault="00E23913" w:rsidP="00E23913">
      <w:pPr>
        <w:spacing w:after="0"/>
        <w:rPr>
          <w:b/>
        </w:rPr>
      </w:pPr>
      <w:r>
        <w:rPr>
          <w:sz w:val="13"/>
          <w:szCs w:val="13"/>
        </w:rPr>
        <w:t xml:space="preserve">Fig. 3. Map of Moche regions as currently conceived and significant Moche sites. Map courtesy </w:t>
      </w:r>
      <w:r>
        <w:rPr>
          <w:sz w:val="14"/>
          <w:szCs w:val="14"/>
        </w:rPr>
        <w:t>Moro Archaeological program.</w:t>
      </w:r>
    </w:p>
    <w:p w:rsidR="00E23913" w:rsidRDefault="00E23913" w:rsidP="00E23913">
      <w:pPr>
        <w:spacing w:after="0"/>
      </w:pPr>
      <w:r>
        <w:rPr>
          <w:rStyle w:val="Strong"/>
        </w:rPr>
        <w:t>Cultural Affiliation:</w:t>
      </w:r>
      <w:r>
        <w:t xml:space="preserve"> Moche (Mochica)</w:t>
      </w:r>
    </w:p>
    <w:p w:rsidR="00E23913" w:rsidRDefault="00E23913" w:rsidP="00E23913">
      <w:pPr>
        <w:spacing w:after="0"/>
      </w:pPr>
      <w:r>
        <w:rPr>
          <w:rStyle w:val="Strong"/>
        </w:rPr>
        <w:t>Medi</w:t>
      </w:r>
      <w:r w:rsidR="00441635">
        <w:rPr>
          <w:rStyle w:val="Strong"/>
        </w:rPr>
        <w:t>um</w:t>
      </w:r>
      <w:r>
        <w:rPr>
          <w:rStyle w:val="Strong"/>
        </w:rPr>
        <w:t>:</w:t>
      </w:r>
      <w:r>
        <w:t xml:space="preserve"> Copper sheet with h</w:t>
      </w:r>
      <w:r w:rsidRPr="00D555BB">
        <w:t>eavy encrusted verdigris patina</w:t>
      </w:r>
      <w:r>
        <w:t>.</w:t>
      </w:r>
      <w:r w:rsidR="00E87104">
        <w:t xml:space="preserve"> </w:t>
      </w:r>
      <w:r w:rsidR="00E87104" w:rsidRPr="00A26BC0">
        <w:t>Ancient, cuprite and metallic sediment deposits yields a beautiful olive-green to brown patina on reverse and olive-green on obverse</w:t>
      </w:r>
      <w:r w:rsidR="00E87104">
        <w:t>. </w:t>
      </w:r>
    </w:p>
    <w:p w:rsidR="00E23913" w:rsidRDefault="00E23913" w:rsidP="00E23913">
      <w:pPr>
        <w:spacing w:after="0"/>
        <w:rPr>
          <w:b/>
          <w:bCs w:val="0"/>
        </w:rPr>
      </w:pPr>
      <w:r>
        <w:rPr>
          <w:rStyle w:val="Strong"/>
        </w:rPr>
        <w:t>Dimensions:</w:t>
      </w:r>
      <w:r>
        <w:t xml:space="preserve"> H226.73 mm, 8.93 in; </w:t>
      </w:r>
    </w:p>
    <w:p w:rsidR="00E23913" w:rsidRDefault="00E23913" w:rsidP="00E23913">
      <w:pPr>
        <w:spacing w:after="0"/>
        <w:rPr>
          <w:rStyle w:val="Strong"/>
        </w:rPr>
      </w:pPr>
      <w:r>
        <w:rPr>
          <w:rStyle w:val="Strong"/>
        </w:rPr>
        <w:t xml:space="preserve">Weight:  </w:t>
      </w:r>
      <w:r w:rsidRPr="00441635">
        <w:rPr>
          <w:rStyle w:val="Strong"/>
          <w:b w:val="0"/>
        </w:rPr>
        <w:t>357 gm, 12.50 oz.</w:t>
      </w:r>
    </w:p>
    <w:p w:rsidR="00E23913" w:rsidRDefault="00E23913" w:rsidP="00E23913">
      <w:pPr>
        <w:spacing w:after="0"/>
        <w:rPr>
          <w:rStyle w:val="Strong"/>
        </w:rPr>
      </w:pPr>
      <w:r>
        <w:rPr>
          <w:rStyle w:val="Strong"/>
        </w:rPr>
        <w:t xml:space="preserve">Condition: </w:t>
      </w:r>
      <w:r w:rsidRPr="00441635">
        <w:rPr>
          <w:rStyle w:val="Strong"/>
          <w:b w:val="0"/>
        </w:rPr>
        <w:t>Original.</w:t>
      </w:r>
      <w:r>
        <w:rPr>
          <w:rStyle w:val="Strong"/>
        </w:rPr>
        <w:t xml:space="preserve"> </w:t>
      </w:r>
      <w:r w:rsidRPr="00A26BC0">
        <w:t>Ancient, cuprite and metallic sediment deposits yields a beautiful olive-green to brown patina on reverse and olive-green on obverse. </w:t>
      </w:r>
    </w:p>
    <w:p w:rsidR="00591FCC" w:rsidRDefault="00E23913" w:rsidP="00591FCC">
      <w:pPr>
        <w:spacing w:after="0"/>
      </w:pPr>
      <w:proofErr w:type="gramStart"/>
      <w:r w:rsidRPr="00762E31">
        <w:rPr>
          <w:rStyle w:val="Strong"/>
          <w:lang w:val="fr-FR"/>
        </w:rPr>
        <w:t>Provenance:</w:t>
      </w:r>
      <w:proofErr w:type="gramEnd"/>
      <w:r w:rsidRPr="00762E31">
        <w:rPr>
          <w:lang w:val="fr-FR"/>
        </w:rPr>
        <w:t xml:space="preserve"> Ex. Arte </w:t>
      </w:r>
      <w:proofErr w:type="spellStart"/>
      <w:r w:rsidRPr="00762E31">
        <w:rPr>
          <w:lang w:val="fr-FR"/>
        </w:rPr>
        <w:t>Primitivo</w:t>
      </w:r>
      <w:proofErr w:type="spellEnd"/>
      <w:r w:rsidRPr="00762E31">
        <w:rPr>
          <w:lang w:val="fr-FR"/>
        </w:rPr>
        <w:t xml:space="preserve">, Ex. </w:t>
      </w:r>
      <w:r>
        <w:t xml:space="preserve">Howard </w:t>
      </w:r>
      <w:proofErr w:type="spellStart"/>
      <w:r>
        <w:t>Nowes</w:t>
      </w:r>
      <w:proofErr w:type="spellEnd"/>
      <w:r>
        <w:t xml:space="preserve"> Gallery “Art for Eternity”. </w:t>
      </w:r>
    </w:p>
    <w:p w:rsidR="00E23913" w:rsidRPr="00591FCC" w:rsidRDefault="00E23913" w:rsidP="00591FCC">
      <w:pPr>
        <w:spacing w:after="0"/>
        <w:rPr>
          <w:vanish/>
        </w:rPr>
      </w:pPr>
      <w:r w:rsidRPr="00591FCC">
        <w:rPr>
          <w:vanish/>
        </w:rPr>
        <w:t>AP 15x10</w:t>
      </w:r>
      <w:r w:rsidRPr="00591FCC">
        <w:rPr>
          <w:vanish/>
          <w:vertAlign w:val="superscript"/>
        </w:rPr>
        <w:t>3</w:t>
      </w:r>
      <w:r w:rsidR="00591FCC" w:rsidRPr="00591FCC">
        <w:rPr>
          <w:vanish/>
        </w:rPr>
        <w:t xml:space="preserve"> http://muzeiongallery.com/</w:t>
      </w:r>
    </w:p>
    <w:p w:rsidR="00E23913" w:rsidRDefault="00E23913" w:rsidP="00591FCC">
      <w:pPr>
        <w:spacing w:after="0"/>
        <w:rPr>
          <w:b/>
          <w:bCs w:val="0"/>
        </w:rPr>
      </w:pPr>
      <w:r>
        <w:rPr>
          <w:b/>
          <w:bCs w:val="0"/>
        </w:rPr>
        <w:t>Discussion:</w:t>
      </w:r>
      <w:r w:rsidR="009146F6">
        <w:rPr>
          <w:b/>
          <w:bCs w:val="0"/>
        </w:rPr>
        <w:t xml:space="preserve"> </w:t>
      </w:r>
      <w:r w:rsidR="009146F6" w:rsidRPr="00291FCA">
        <w:rPr>
          <w:bCs w:val="0"/>
        </w:rPr>
        <w:t>Owl maskettes were worn as pendants as the following example illustrates</w:t>
      </w:r>
      <w:r w:rsidR="00291FCA">
        <w:rPr>
          <w:bCs w:val="0"/>
        </w:rPr>
        <w:t>:</w:t>
      </w:r>
    </w:p>
    <w:p w:rsidR="009146F6" w:rsidRDefault="009146F6" w:rsidP="00591FCC">
      <w:pPr>
        <w:spacing w:after="0"/>
        <w:rPr>
          <w:b/>
          <w:bCs w:val="0"/>
        </w:rPr>
      </w:pPr>
      <w:r>
        <w:rPr>
          <w:noProof/>
        </w:rPr>
        <w:drawing>
          <wp:anchor distT="0" distB="0" distL="114300" distR="114300" simplePos="0" relativeHeight="251658240" behindDoc="0" locked="0" layoutInCell="1" allowOverlap="1">
            <wp:simplePos x="0" y="0"/>
            <wp:positionH relativeFrom="column">
              <wp:posOffset>2540</wp:posOffset>
            </wp:positionH>
            <wp:positionV relativeFrom="paragraph">
              <wp:posOffset>-2540</wp:posOffset>
            </wp:positionV>
            <wp:extent cx="2523490" cy="2466975"/>
            <wp:effectExtent l="0" t="0" r="0" b="9525"/>
            <wp:wrapSquare wrapText="bothSides"/>
            <wp:docPr id="4" name="Picture 4" descr="70: Peru, Moche, A MINIATURE COPPER &quot;OWL&quot; MASK--R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0: Peru, Moche, A MINIATURE COPPER &quot;OWL&quot; MASK--RAR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23490" cy="2466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1FCA" w:rsidRDefault="009146F6" w:rsidP="00291FCA">
      <w:pPr>
        <w:spacing w:after="0"/>
        <w:rPr>
          <w:rFonts w:ascii="HelveticaNeueW01-55Roma" w:hAnsi="HelveticaNeueW01-55Roma"/>
          <w:color w:val="333333"/>
          <w:spacing w:val="8"/>
          <w:sz w:val="21"/>
          <w:szCs w:val="21"/>
          <w:shd w:val="clear" w:color="auto" w:fill="FFFFFF"/>
        </w:rPr>
      </w:pPr>
      <w:r>
        <w:rPr>
          <w:rFonts w:ascii="HelveticaNeueW01-55Roma" w:hAnsi="HelveticaNeueW01-55Roma"/>
          <w:color w:val="333333"/>
          <w:spacing w:val="8"/>
          <w:sz w:val="21"/>
          <w:szCs w:val="21"/>
          <w:shd w:val="clear" w:color="auto" w:fill="FFFFFF"/>
        </w:rPr>
        <w:t xml:space="preserve">Moche, 500 – 800 AD/CE. A small and fine copper mask in the form of the head of an "owl". Mask is circular shaped with typically large eyes and long and narrow pointed beak. Hole appears at the center top portion of mask. Perhaps was worn as a pendant on a necklace. Nice patina with slight losses at extreme top portion. D: 1 3/8". Sits nicely on custom Lucite stand. Joel L. </w:t>
      </w:r>
      <w:proofErr w:type="spellStart"/>
      <w:r>
        <w:rPr>
          <w:rFonts w:ascii="HelveticaNeueW01-55Roma" w:hAnsi="HelveticaNeueW01-55Roma"/>
          <w:color w:val="333333"/>
          <w:spacing w:val="8"/>
          <w:sz w:val="21"/>
          <w:szCs w:val="21"/>
          <w:shd w:val="clear" w:color="auto" w:fill="FFFFFF"/>
        </w:rPr>
        <w:t>Malter</w:t>
      </w:r>
      <w:proofErr w:type="spellEnd"/>
      <w:r>
        <w:rPr>
          <w:rFonts w:ascii="HelveticaNeueW01-55Roma" w:hAnsi="HelveticaNeueW01-55Roma"/>
          <w:color w:val="333333"/>
          <w:spacing w:val="8"/>
          <w:sz w:val="21"/>
          <w:szCs w:val="21"/>
          <w:shd w:val="clear" w:color="auto" w:fill="FFFFFF"/>
        </w:rPr>
        <w:t xml:space="preserve"> Collection.</w:t>
      </w:r>
      <w:r w:rsidR="00291FCA">
        <w:rPr>
          <w:rFonts w:ascii="HelveticaNeueW01-55Roma" w:hAnsi="HelveticaNeueW01-55Roma"/>
          <w:color w:val="333333"/>
          <w:spacing w:val="8"/>
          <w:sz w:val="21"/>
          <w:szCs w:val="21"/>
          <w:shd w:val="clear" w:color="auto" w:fill="FFFFFF"/>
        </w:rPr>
        <w:t xml:space="preserve"> From </w:t>
      </w:r>
      <w:hyperlink r:id="rId8" w:history="1">
        <w:r w:rsidR="00291FCA" w:rsidRPr="006D51B6">
          <w:rPr>
            <w:rStyle w:val="Hyperlink"/>
            <w:rFonts w:ascii="HelveticaNeueW01-55Roma" w:hAnsi="HelveticaNeueW01-55Roma"/>
            <w:spacing w:val="8"/>
            <w:sz w:val="21"/>
            <w:szCs w:val="21"/>
            <w:shd w:val="clear" w:color="auto" w:fill="FFFFFF"/>
          </w:rPr>
          <w:t>https://p1.liveauctioneers.com/95/13904/428286</w:t>
        </w:r>
      </w:hyperlink>
    </w:p>
    <w:p w:rsidR="00291FCA" w:rsidRDefault="00291FCA" w:rsidP="00291FCA">
      <w:pPr>
        <w:spacing w:after="0"/>
        <w:rPr>
          <w:b/>
          <w:bCs w:val="0"/>
        </w:rPr>
      </w:pPr>
      <w:proofErr w:type="gramStart"/>
      <w:r w:rsidRPr="00291FCA">
        <w:rPr>
          <w:rFonts w:ascii="HelveticaNeueW01-55Roma" w:hAnsi="HelveticaNeueW01-55Roma"/>
          <w:color w:val="333333"/>
          <w:spacing w:val="8"/>
          <w:sz w:val="21"/>
          <w:szCs w:val="21"/>
          <w:shd w:val="clear" w:color="auto" w:fill="FFFFFF"/>
        </w:rPr>
        <w:t>_1_l.jpg?version</w:t>
      </w:r>
      <w:proofErr w:type="gramEnd"/>
      <w:r w:rsidRPr="00291FCA">
        <w:rPr>
          <w:rFonts w:ascii="HelveticaNeueW01-55Roma" w:hAnsi="HelveticaNeueW01-55Roma"/>
          <w:color w:val="333333"/>
          <w:spacing w:val="8"/>
          <w:sz w:val="21"/>
          <w:szCs w:val="21"/>
          <w:shd w:val="clear" w:color="auto" w:fill="FFFFFF"/>
        </w:rPr>
        <w:t>=1191273765</w:t>
      </w:r>
    </w:p>
    <w:p w:rsidR="009146F6" w:rsidRDefault="009146F6" w:rsidP="00E23913">
      <w:pPr>
        <w:spacing w:after="0"/>
        <w:rPr>
          <w:b/>
          <w:bCs w:val="0"/>
        </w:rPr>
      </w:pPr>
    </w:p>
    <w:p w:rsidR="009146F6" w:rsidRDefault="009146F6" w:rsidP="00E23913">
      <w:pPr>
        <w:spacing w:after="0"/>
        <w:rPr>
          <w:b/>
          <w:bCs w:val="0"/>
        </w:rPr>
      </w:pPr>
    </w:p>
    <w:p w:rsidR="009146F6" w:rsidRDefault="009146F6" w:rsidP="00E23913">
      <w:pPr>
        <w:spacing w:after="0"/>
        <w:rPr>
          <w:b/>
          <w:bCs w:val="0"/>
        </w:rPr>
      </w:pPr>
    </w:p>
    <w:p w:rsidR="009146F6" w:rsidRDefault="009146F6" w:rsidP="00E23913">
      <w:pPr>
        <w:spacing w:after="0"/>
        <w:rPr>
          <w:b/>
          <w:bCs w:val="0"/>
        </w:rPr>
      </w:pPr>
    </w:p>
    <w:p w:rsidR="009146F6" w:rsidRDefault="009146F6" w:rsidP="00E23913">
      <w:pPr>
        <w:spacing w:after="0"/>
        <w:rPr>
          <w:b/>
          <w:bCs w:val="0"/>
        </w:rPr>
      </w:pPr>
    </w:p>
    <w:p w:rsidR="009146F6" w:rsidRDefault="009146F6" w:rsidP="00E23913">
      <w:pPr>
        <w:spacing w:after="0"/>
        <w:rPr>
          <w:b/>
          <w:bCs w:val="0"/>
        </w:rPr>
      </w:pPr>
    </w:p>
    <w:p w:rsidR="00291FCA" w:rsidRDefault="00291FCA" w:rsidP="00E23913">
      <w:pPr>
        <w:spacing w:after="0"/>
        <w:rPr>
          <w:b/>
          <w:bCs w:val="0"/>
        </w:rPr>
      </w:pPr>
      <w:bookmarkStart w:id="0" w:name="_GoBack"/>
      <w:bookmarkEnd w:id="0"/>
    </w:p>
    <w:p w:rsidR="00E23913" w:rsidRDefault="00E23913" w:rsidP="00E23913">
      <w:pPr>
        <w:spacing w:after="0"/>
      </w:pPr>
      <w:r>
        <w:rPr>
          <w:b/>
          <w:bCs w:val="0"/>
        </w:rPr>
        <w:lastRenderedPageBreak/>
        <w:t>References:</w:t>
      </w:r>
    </w:p>
    <w:p w:rsidR="00961044" w:rsidRDefault="00441635" w:rsidP="00A26BC0">
      <w:proofErr w:type="spellStart"/>
      <w:r w:rsidRPr="00591FCC">
        <w:t>Berezkin</w:t>
      </w:r>
      <w:proofErr w:type="spellEnd"/>
      <w:r w:rsidRPr="00591FCC">
        <w:t>, Yuri</w:t>
      </w:r>
      <w:r w:rsidR="00591FCC" w:rsidRPr="00591FCC">
        <w:t>.</w:t>
      </w:r>
      <w:r w:rsidRPr="00591FCC">
        <w:t xml:space="preserve"> 1980</w:t>
      </w:r>
      <w:r w:rsidR="00591FCC" w:rsidRPr="00591FCC">
        <w:t>.</w:t>
      </w:r>
      <w:r w:rsidRPr="00591FCC">
        <w:t xml:space="preserve"> </w:t>
      </w:r>
      <w:r w:rsidR="00591FCC" w:rsidRPr="00591FCC">
        <w:t>“</w:t>
      </w:r>
      <w:r w:rsidRPr="00591FCC">
        <w:t>An Identification of Anthropomorphic Mythological Pers</w:t>
      </w:r>
      <w:r w:rsidR="00591FCC" w:rsidRPr="00591FCC">
        <w:t>onages in Moche Representations,”</w:t>
      </w:r>
      <w:r w:rsidRPr="00591FCC">
        <w:t xml:space="preserve"> </w:t>
      </w:r>
      <w:proofErr w:type="spellStart"/>
      <w:r w:rsidRPr="00591FCC">
        <w:rPr>
          <w:i/>
        </w:rPr>
        <w:t>Ñawpa</w:t>
      </w:r>
      <w:proofErr w:type="spellEnd"/>
      <w:r w:rsidRPr="00591FCC">
        <w:rPr>
          <w:i/>
        </w:rPr>
        <w:t xml:space="preserve"> </w:t>
      </w:r>
      <w:proofErr w:type="spellStart"/>
      <w:r w:rsidRPr="00591FCC">
        <w:rPr>
          <w:i/>
        </w:rPr>
        <w:t>Pacha</w:t>
      </w:r>
      <w:proofErr w:type="spellEnd"/>
      <w:r w:rsidR="009146F6">
        <w:rPr>
          <w:i/>
        </w:rPr>
        <w:t>,</w:t>
      </w:r>
      <w:r w:rsidRPr="00591FCC">
        <w:t xml:space="preserve"> 18:1-26.</w:t>
      </w:r>
    </w:p>
    <w:p w:rsidR="00142B53" w:rsidRPr="009146F6" w:rsidRDefault="00142B53" w:rsidP="009146F6">
      <w:r w:rsidRPr="009146F6">
        <w:t xml:space="preserve">Quilter, Jeffrey. </w:t>
      </w:r>
      <w:r w:rsidR="009146F6">
        <w:t>1990. “</w:t>
      </w:r>
      <w:r w:rsidRPr="009146F6">
        <w:t>The Moche Revolt of the Objects</w:t>
      </w:r>
      <w:r w:rsidR="009146F6">
        <w:t>,”</w:t>
      </w:r>
      <w:r w:rsidRPr="009146F6">
        <w:t xml:space="preserve"> </w:t>
      </w:r>
      <w:r w:rsidRPr="009146F6">
        <w:rPr>
          <w:i/>
        </w:rPr>
        <w:t>Latin American Antiquity</w:t>
      </w:r>
      <w:r w:rsidR="009146F6">
        <w:rPr>
          <w:i/>
        </w:rPr>
        <w:t>,</w:t>
      </w:r>
      <w:r w:rsidRPr="009146F6">
        <w:t xml:space="preserve"> 1:42-65. </w:t>
      </w:r>
    </w:p>
    <w:p w:rsidR="00142B53" w:rsidRPr="009146F6" w:rsidRDefault="00142B53" w:rsidP="009146F6">
      <w:r w:rsidRPr="009146F6">
        <w:t>Quilter, Jeffrey.1997</w:t>
      </w:r>
      <w:r w:rsidR="009146F6">
        <w:t>.</w:t>
      </w:r>
      <w:r w:rsidRPr="009146F6">
        <w:t xml:space="preserve"> </w:t>
      </w:r>
      <w:r w:rsidR="009146F6">
        <w:t>“</w:t>
      </w:r>
      <w:r w:rsidRPr="009146F6">
        <w:t>The Narrative Approach to Moche Iconography</w:t>
      </w:r>
      <w:r w:rsidR="009146F6">
        <w:t>,”</w:t>
      </w:r>
      <w:r w:rsidRPr="009146F6">
        <w:t xml:space="preserve"> </w:t>
      </w:r>
      <w:r w:rsidRPr="009146F6">
        <w:rPr>
          <w:i/>
        </w:rPr>
        <w:t>Latin American Antiquity</w:t>
      </w:r>
      <w:r w:rsidR="009146F6">
        <w:rPr>
          <w:i/>
        </w:rPr>
        <w:t>,</w:t>
      </w:r>
      <w:r w:rsidRPr="009146F6">
        <w:t xml:space="preserve"> 8:113-133. </w:t>
      </w:r>
    </w:p>
    <w:p w:rsidR="00142B53" w:rsidRPr="009146F6" w:rsidRDefault="00142B53" w:rsidP="009146F6">
      <w:r w:rsidRPr="009146F6">
        <w:t>Quilter, Jeffrey. 2002</w:t>
      </w:r>
      <w:r w:rsidR="009146F6">
        <w:t>.</w:t>
      </w:r>
      <w:r w:rsidRPr="009146F6">
        <w:t xml:space="preserve"> </w:t>
      </w:r>
      <w:r w:rsidR="009146F6">
        <w:t>“</w:t>
      </w:r>
      <w:r w:rsidRPr="009146F6">
        <w:t>Moche Politics, Religion, and Warfare</w:t>
      </w:r>
      <w:r w:rsidR="009146F6">
        <w:t>,”</w:t>
      </w:r>
      <w:r w:rsidRPr="009146F6">
        <w:t xml:space="preserve"> </w:t>
      </w:r>
      <w:r w:rsidRPr="009146F6">
        <w:rPr>
          <w:i/>
        </w:rPr>
        <w:t>Journal of World Prehistory</w:t>
      </w:r>
      <w:r w:rsidR="009146F6">
        <w:rPr>
          <w:i/>
        </w:rPr>
        <w:t>,</w:t>
      </w:r>
      <w:r w:rsidRPr="009146F6">
        <w:t xml:space="preserve"> 16:145-195. </w:t>
      </w:r>
    </w:p>
    <w:p w:rsidR="00142B53" w:rsidRPr="009146F6" w:rsidRDefault="00142B53" w:rsidP="009146F6">
      <w:r w:rsidRPr="009146F6">
        <w:t>Quilter, Jeffrey. 2008</w:t>
      </w:r>
      <w:r w:rsidR="009146F6">
        <w:t>. “</w:t>
      </w:r>
      <w:r w:rsidRPr="009146F6">
        <w:t>Art and Moche Mar</w:t>
      </w:r>
      <w:r w:rsidR="009146F6">
        <w:t xml:space="preserve">tial Arts.” In </w:t>
      </w:r>
      <w:r w:rsidR="009146F6" w:rsidRPr="009146F6">
        <w:rPr>
          <w:i/>
        </w:rPr>
        <w:t>The Art and Archae</w:t>
      </w:r>
      <w:r w:rsidRPr="009146F6">
        <w:rPr>
          <w:i/>
        </w:rPr>
        <w:t>ology of the Moche</w:t>
      </w:r>
      <w:r w:rsidRPr="009146F6">
        <w:t>, edited by Bourget</w:t>
      </w:r>
      <w:r w:rsidR="009146F6">
        <w:t xml:space="preserve">, </w:t>
      </w:r>
      <w:r w:rsidR="009146F6" w:rsidRPr="009146F6">
        <w:t>Steve</w:t>
      </w:r>
      <w:r w:rsidRPr="009146F6">
        <w:t xml:space="preserve"> and Kimberly L. Jones, pp. 215-228. </w:t>
      </w:r>
      <w:r w:rsidR="009146F6">
        <w:t>Austin: University of Texas.</w:t>
      </w:r>
      <w:r w:rsidRPr="009146F6">
        <w:t xml:space="preserve"> </w:t>
      </w:r>
    </w:p>
    <w:p w:rsidR="009146F6" w:rsidRDefault="00142B53" w:rsidP="009146F6">
      <w:r w:rsidRPr="009146F6">
        <w:t>Quilter, Jeffrey. 2010</w:t>
      </w:r>
      <w:r w:rsidR="009146F6">
        <w:t>.</w:t>
      </w:r>
      <w:r w:rsidRPr="009146F6">
        <w:t xml:space="preserve"> </w:t>
      </w:r>
      <w:r w:rsidRPr="009146F6">
        <w:rPr>
          <w:i/>
        </w:rPr>
        <w:t>Moche: Media and Messages</w:t>
      </w:r>
      <w:r w:rsidRPr="009146F6">
        <w:t xml:space="preserve">. </w:t>
      </w:r>
      <w:r w:rsidR="009146F6" w:rsidRPr="009146F6">
        <w:t>Cambridge</w:t>
      </w:r>
      <w:r w:rsidR="009146F6">
        <w:t>:</w:t>
      </w:r>
      <w:r w:rsidR="009146F6" w:rsidRPr="009146F6">
        <w:t xml:space="preserve"> </w:t>
      </w:r>
      <w:r w:rsidRPr="009146F6">
        <w:t>Peabody Museum Press, Harvard University</w:t>
      </w:r>
      <w:r w:rsidR="009146F6">
        <w:t>.</w:t>
      </w:r>
    </w:p>
    <w:p w:rsidR="00142B53" w:rsidRPr="009146F6" w:rsidRDefault="00142B53" w:rsidP="009146F6">
      <w:r w:rsidRPr="009146F6">
        <w:t>Quilter, Jeffrey, and Luis Jaime Castillo Butters (editors) 2010</w:t>
      </w:r>
      <w:r w:rsidR="009146F6">
        <w:t>.</w:t>
      </w:r>
      <w:r w:rsidRPr="009146F6">
        <w:t xml:space="preserve"> </w:t>
      </w:r>
      <w:r w:rsidRPr="009146F6">
        <w:rPr>
          <w:i/>
        </w:rPr>
        <w:t>New Perspectives on Moche Political Organization</w:t>
      </w:r>
      <w:r w:rsidRPr="009146F6">
        <w:t xml:space="preserve">. </w:t>
      </w:r>
      <w:r w:rsidR="009146F6">
        <w:t xml:space="preserve">Cambridge: </w:t>
      </w:r>
      <w:r w:rsidRPr="009146F6">
        <w:t>Dumbarton Oaks</w:t>
      </w:r>
      <w:r w:rsidR="009146F6">
        <w:t>.</w:t>
      </w:r>
    </w:p>
    <w:p w:rsidR="00591FCC" w:rsidRPr="009146F6" w:rsidRDefault="00591FCC" w:rsidP="009146F6">
      <w:r w:rsidRPr="009146F6">
        <w:t xml:space="preserve">Quilter, Jeffrey, and Michele L. </w:t>
      </w:r>
      <w:proofErr w:type="spellStart"/>
      <w:r w:rsidRPr="009146F6">
        <w:t>Koons</w:t>
      </w:r>
      <w:proofErr w:type="spellEnd"/>
      <w:r w:rsidRPr="009146F6">
        <w:t xml:space="preserve">, M. 2012. “The fall the Moche: a critique of claims for South America’s first state,” </w:t>
      </w:r>
      <w:r w:rsidRPr="009146F6">
        <w:rPr>
          <w:i/>
        </w:rPr>
        <w:t>Latin American Antiquity</w:t>
      </w:r>
      <w:r w:rsidRPr="009146F6">
        <w:t>, 23(2), 127-143.</w:t>
      </w:r>
    </w:p>
    <w:p w:rsidR="00F93B87" w:rsidRDefault="00F93B87"/>
    <w:sectPr w:rsidR="00F93B87" w:rsidSect="00F93B8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NeueW01-55Roma">
    <w:altName w:val="Times New Roman"/>
    <w:panose1 w:val="00000000000000000000"/>
    <w:charset w:val="00"/>
    <w:family w:val="roman"/>
    <w:notTrueType/>
    <w:pitch w:val="default"/>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3B87"/>
    <w:rsid w:val="00142B53"/>
    <w:rsid w:val="00151F1C"/>
    <w:rsid w:val="00291FCA"/>
    <w:rsid w:val="0043493D"/>
    <w:rsid w:val="00441635"/>
    <w:rsid w:val="004D2459"/>
    <w:rsid w:val="00591FCC"/>
    <w:rsid w:val="006A499F"/>
    <w:rsid w:val="00762E31"/>
    <w:rsid w:val="008C598E"/>
    <w:rsid w:val="009146F6"/>
    <w:rsid w:val="00961044"/>
    <w:rsid w:val="00A26BC0"/>
    <w:rsid w:val="00AB5BF5"/>
    <w:rsid w:val="00E23913"/>
    <w:rsid w:val="00E87104"/>
    <w:rsid w:val="00F93B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942502"/>
  <w15:chartTrackingRefBased/>
  <w15:docId w15:val="{BB914F2D-0ED1-4C19-B780-5EA6E8F4F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bCs/>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E23913"/>
    <w:rPr>
      <w:b/>
      <w:bCs w:val="0"/>
    </w:rPr>
  </w:style>
  <w:style w:type="character" w:styleId="Hyperlink">
    <w:name w:val="Hyperlink"/>
    <w:basedOn w:val="DefaultParagraphFont"/>
    <w:uiPriority w:val="99"/>
    <w:unhideWhenUsed/>
    <w:rsid w:val="00291FC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1.liveauctioneers.com/95/13904/428286" TargetMode="External"/><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3</Pages>
  <Words>533</Words>
  <Characters>3044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Coffman</cp:lastModifiedBy>
  <cp:revision>3</cp:revision>
  <dcterms:created xsi:type="dcterms:W3CDTF">2019-01-22T17:04:00Z</dcterms:created>
  <dcterms:modified xsi:type="dcterms:W3CDTF">2019-01-22T17:12:00Z</dcterms:modified>
</cp:coreProperties>
</file>